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9" w:rsidRPr="00C8483A" w:rsidRDefault="00F72EE9" w:rsidP="00F72EE9">
      <w:pPr>
        <w:shd w:val="clear" w:color="auto" w:fill="FFFFFF"/>
        <w:suppressAutoHyphens/>
        <w:spacing w:after="0" w:line="274" w:lineRule="exact"/>
        <w:ind w:right="482"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C8483A">
        <w:rPr>
          <w:rFonts w:ascii="Times New Roman" w:eastAsia="TimesNewRomanPSMT" w:hAnsi="Times New Roman" w:cs="Times New Roman"/>
          <w:b/>
          <w:bCs/>
          <w:kern w:val="2"/>
          <w:lang w:eastAsia="zh-CN" w:bidi="hi-IN"/>
        </w:rPr>
        <w:t>№ 11</w:t>
      </w:r>
    </w:p>
    <w:p w:rsidR="00F72EE9" w:rsidRPr="00C8483A" w:rsidRDefault="00F72EE9" w:rsidP="00F72EE9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</w:t>
      </w:r>
      <w:r w:rsidRPr="00D272C5">
        <w:rPr>
          <w:rFonts w:ascii="Times New Roman" w:eastAsia="Times New Roman" w:hAnsi="Times New Roman" w:cs="Times New Roman"/>
          <w:b/>
          <w:lang w:eastAsia="ru-RU"/>
        </w:rPr>
        <w:t>ритерии</w:t>
      </w:r>
      <w:r w:rsidRPr="00D27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об уровне профессиональной деятельности</w:t>
      </w:r>
    </w:p>
    <w:p w:rsidR="00F72EE9" w:rsidRPr="00C8483A" w:rsidRDefault="00F72EE9" w:rsidP="00F72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:rsidR="00F72EE9" w:rsidRPr="00C8483A" w:rsidRDefault="00F72EE9" w:rsidP="00F72EE9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kern w:val="2"/>
          <w:lang w:eastAsia="zh-CN" w:bidi="hi-IN"/>
        </w:rPr>
      </w:pPr>
      <w:r w:rsidRPr="00C8483A">
        <w:rPr>
          <w:rFonts w:ascii="Times New Roman" w:eastAsia="TimesNewRomanPSMT" w:hAnsi="Times New Roman" w:cs="Times New Roman"/>
          <w:b/>
          <w:bCs/>
          <w:kern w:val="2"/>
          <w:lang w:eastAsia="zh-CN" w:bidi="hi-IN"/>
        </w:rPr>
        <w:t xml:space="preserve"> (преподаватель спецдисциплин,  мастер производ</w:t>
      </w:r>
      <w:r>
        <w:rPr>
          <w:rFonts w:ascii="Times New Roman" w:eastAsia="TimesNewRomanPSMT" w:hAnsi="Times New Roman" w:cs="Times New Roman"/>
          <w:b/>
          <w:bCs/>
          <w:kern w:val="2"/>
          <w:lang w:eastAsia="zh-CN" w:bidi="hi-IN"/>
        </w:rPr>
        <w:t xml:space="preserve">ственного обучения </w:t>
      </w:r>
      <w:r w:rsidRPr="00C8483A">
        <w:rPr>
          <w:rFonts w:ascii="Times New Roman" w:eastAsia="TimesNewRomanPSMT" w:hAnsi="Times New Roman" w:cs="Times New Roman"/>
          <w:b/>
          <w:bCs/>
          <w:kern w:val="2"/>
          <w:lang w:eastAsia="zh-CN" w:bidi="hi-IN"/>
        </w:rPr>
        <w:t>СПО)</w:t>
      </w:r>
    </w:p>
    <w:p w:rsidR="00F72EE9" w:rsidRPr="00C8483A" w:rsidRDefault="00F72EE9" w:rsidP="00F72EE9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1"/>
        <w:gridCol w:w="5839"/>
        <w:gridCol w:w="1033"/>
        <w:gridCol w:w="2927"/>
      </w:tblGrid>
      <w:tr w:rsidR="00F72EE9" w:rsidRPr="00C8483A" w:rsidTr="00CE0C52">
        <w:trPr>
          <w:trHeight w:hRule="exact" w:val="409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NSimSun" w:hAnsi="Times New Roman" w:cs="Times New Roman"/>
                <w:b/>
                <w:bCs/>
                <w:i/>
                <w:iCs/>
                <w:kern w:val="2"/>
                <w:lang w:eastAsia="zh-CN" w:bidi="hi-IN"/>
              </w:rPr>
              <w:t>№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NSimSun" w:hAnsi="Times New Roman" w:cs="Times New Roman"/>
                <w:b/>
                <w:bCs/>
                <w:i/>
                <w:iCs/>
                <w:kern w:val="2"/>
                <w:lang w:eastAsia="zh-CN" w:bidi="hi-IN"/>
              </w:rPr>
              <w:t>Критерии и показатели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NSimSun" w:hAnsi="Times New Roman" w:cs="Times New Roman"/>
                <w:b/>
                <w:bCs/>
                <w:i/>
                <w:iCs/>
                <w:kern w:val="2"/>
                <w:lang w:eastAsia="zh-CN" w:bidi="hi-IN"/>
              </w:rPr>
              <w:t>Баллы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NSimSun" w:hAnsi="Times New Roman" w:cs="Times New Roman"/>
                <w:b/>
                <w:bCs/>
                <w:i/>
                <w:iCs/>
                <w:kern w:val="2"/>
                <w:lang w:eastAsia="zh-CN" w:bidi="hi-IN"/>
              </w:rPr>
              <w:t>Примечания</w:t>
            </w:r>
          </w:p>
        </w:tc>
      </w:tr>
      <w:tr w:rsidR="00F72EE9" w:rsidRPr="00C8483A" w:rsidTr="001048CD">
        <w:trPr>
          <w:trHeight w:hRule="exact" w:val="590"/>
          <w:jc w:val="center"/>
        </w:trPr>
        <w:tc>
          <w:tcPr>
            <w:tcW w:w="10620" w:type="dxa"/>
            <w:gridSpan w:val="4"/>
            <w:shd w:val="clear" w:color="auto" w:fill="D9D9D9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b/>
                <w:bCs/>
                <w:kern w:val="2"/>
                <w:lang w:eastAsia="zh-CN" w:bidi="hi-IN"/>
              </w:rPr>
              <w:t>1. Результаты освоения обучающимися, воспитанниками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b/>
                <w:bCs/>
                <w:kern w:val="2"/>
                <w:lang w:eastAsia="zh-CN" w:bidi="hi-IN"/>
              </w:rPr>
              <w:t>образовательных программ и показатели динамики их достижений</w:t>
            </w:r>
          </w:p>
        </w:tc>
      </w:tr>
      <w:tr w:rsidR="00F72EE9" w:rsidRPr="00C8483A" w:rsidTr="00CE0C52">
        <w:trPr>
          <w:trHeight w:hRule="exact" w:val="1543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1.1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Качество знаний по итогам внутреннего мониторинга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Стабильные положительные результаты по итогам мониторинга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или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Достижение обучающимися положительной динамики по итогам мониторинга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20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40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данные за межаттестационный период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Отметить только один вариант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на ВКК обязательно положительная динамика</w:t>
            </w:r>
          </w:p>
        </w:tc>
      </w:tr>
      <w:tr w:rsidR="00F72EE9" w:rsidRPr="00C8483A" w:rsidTr="00CE0C52">
        <w:trPr>
          <w:trHeight w:hRule="exact" w:val="1650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1.2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Качество знаний по итогам внешнего мониторинга 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Стабильные положительные результаты по итогам мониторинга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или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Достижение обучающимися положительной динамики по итогам мониторинга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40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80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за межаттестационный период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Отметить только один вариант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на ВКК обязательно положительная динамика</w:t>
            </w:r>
          </w:p>
        </w:tc>
      </w:tr>
      <w:tr w:rsidR="00F72EE9" w:rsidRPr="00C8483A" w:rsidTr="00CE0C52">
        <w:trPr>
          <w:trHeight w:hRule="exact" w:val="2213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1.3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Результаты участия обучающихся в чемпионатах «Молодые профессионалы», «Абилимпикс», в очных олимпиадах, конкурсах профессионального мастерства: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b/>
                <w:bCs/>
                <w:kern w:val="2"/>
                <w:lang w:eastAsia="zh-CN" w:bidi="hi-IN"/>
              </w:rPr>
              <w:t>Победители и призеры: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регионального уровня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федерального </w:t>
            </w: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уровня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бонусы (при наличии 3 и более результатов на региональном уровне)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40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80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100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927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В межаттестационный период 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Отметить все подходящие варианты</w:t>
            </w:r>
          </w:p>
        </w:tc>
      </w:tr>
      <w:tr w:rsidR="00F72EE9" w:rsidRPr="00C8483A" w:rsidTr="00CE0C52">
        <w:trPr>
          <w:trHeight w:hRule="exact" w:val="2566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1.4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vertAlign w:val="superscript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Результаты участия обучающихся и воспитанников в проектно-исследовательской деятельности, олимпиадах, конкурсах, научно-практических конференциях, соревнованиях</w:t>
            </w:r>
            <w:r w:rsidRPr="00C8483A">
              <w:rPr>
                <w:rFonts w:ascii="Times New Roman" w:eastAsia="NSimSun" w:hAnsi="Times New Roman" w:cs="Times New Roman"/>
                <w:kern w:val="2"/>
                <w:vertAlign w:val="superscript"/>
                <w:lang w:eastAsia="zh-CN" w:bidi="hi-IN"/>
              </w:rPr>
              <w:t xml:space="preserve">  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b/>
                <w:bCs/>
                <w:kern w:val="2"/>
                <w:lang w:eastAsia="zh-CN" w:bidi="hi-IN"/>
              </w:rPr>
              <w:t>Победители и призеры: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регионального уровня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федерального </w:t>
            </w: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уровня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бонусы (при наличии 2 и более результатов на региональном)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50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80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100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В межаттестационный период 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Отметить все подходящие варианты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</w:tr>
      <w:tr w:rsidR="00F72EE9" w:rsidRPr="00C8483A" w:rsidTr="00CE0C52">
        <w:trPr>
          <w:trHeight w:hRule="exact" w:val="789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1.5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FF0000"/>
                <w:kern w:val="2"/>
                <w:lang w:eastAsia="zh-CN" w:bidi="hi-IN"/>
              </w:rPr>
            </w:pPr>
            <w:r w:rsidRPr="00C8483A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Результаты участия обучающихся и воспитанников в заочных олимпиадах, конкурсах (не менее 3 дипломов)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50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В межаттестационный период</w:t>
            </w:r>
          </w:p>
        </w:tc>
      </w:tr>
      <w:tr w:rsidR="00F72EE9" w:rsidRPr="00C8483A" w:rsidTr="00CE0C52">
        <w:trPr>
          <w:trHeight w:hRule="exact" w:val="1355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1.6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Наличие опубликованных статей, научных публикаций учащихся: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Интернет - публикации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Внутренний уровень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В научных сборниках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10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20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30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927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в межаттестационный период 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Отметить все подходящие варианты</w:t>
            </w:r>
          </w:p>
        </w:tc>
      </w:tr>
      <w:tr w:rsidR="00F72EE9" w:rsidRPr="00C8483A" w:rsidTr="001048CD">
        <w:trPr>
          <w:trHeight w:hRule="exact" w:val="718"/>
          <w:jc w:val="center"/>
        </w:trPr>
        <w:tc>
          <w:tcPr>
            <w:tcW w:w="10620" w:type="dxa"/>
            <w:gridSpan w:val="4"/>
            <w:shd w:val="clear" w:color="auto" w:fill="D9D9D9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  <w:t>2. Учебно-методическая работа.</w:t>
            </w:r>
          </w:p>
        </w:tc>
      </w:tr>
      <w:tr w:rsidR="00F72EE9" w:rsidRPr="00C8483A" w:rsidTr="00CE0C52">
        <w:trPr>
          <w:trHeight w:hRule="exact" w:val="1584"/>
          <w:jc w:val="center"/>
        </w:trPr>
        <w:tc>
          <w:tcPr>
            <w:tcW w:w="6660" w:type="dxa"/>
            <w:gridSpan w:val="2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2.1</w:t>
            </w: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ab/>
              <w:t>Участие в экспериментальной и инновационной деятельности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Внутренний уровень (индивидуальная траектория педагогического работника)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Региональный уровень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20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30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В межаттестационный период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Отметить только один вариант</w:t>
            </w:r>
          </w:p>
        </w:tc>
      </w:tr>
      <w:tr w:rsidR="00F72EE9" w:rsidRPr="00C8483A" w:rsidTr="00CE0C52">
        <w:trPr>
          <w:trHeight w:hRule="exact" w:val="1908"/>
          <w:jc w:val="center"/>
        </w:trPr>
        <w:tc>
          <w:tcPr>
            <w:tcW w:w="6660" w:type="dxa"/>
            <w:gridSpan w:val="2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lastRenderedPageBreak/>
              <w:t>2.2</w:t>
            </w: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ab/>
              <w:t>Методическое руководство группой педагогов: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Наставничество в ОУ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Руководитель МО в ОО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Руководитель рабочей группы РУМО РК 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Член рабочей группы РУМО РК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10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20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30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20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927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В межаттестационный период 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Отметить все подходящие варианты</w:t>
            </w:r>
          </w:p>
        </w:tc>
      </w:tr>
      <w:tr w:rsidR="00F72EE9" w:rsidRPr="00C8483A" w:rsidTr="00CE0C52">
        <w:trPr>
          <w:trHeight w:hRule="exact" w:val="1913"/>
          <w:jc w:val="center"/>
        </w:trPr>
        <w:tc>
          <w:tcPr>
            <w:tcW w:w="6660" w:type="dxa"/>
            <w:gridSpan w:val="2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2.3</w:t>
            </w: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ab/>
              <w:t xml:space="preserve">Участие в экзаменационных, экспертных, </w:t>
            </w:r>
            <w:r w:rsidRPr="00C8483A"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  <w:t>апелляционных</w:t>
            </w:r>
            <w:r w:rsidRPr="00C8483A">
              <w:rPr>
                <w:rFonts w:ascii="Times New Roman" w:eastAsia="TimesNewRomanPSMT" w:hAnsi="Times New Roman" w:cs="Times New Roman"/>
                <w:color w:val="FF0000"/>
                <w:kern w:val="2"/>
                <w:lang w:eastAsia="zh-CN" w:bidi="hi-IN"/>
              </w:rPr>
              <w:t xml:space="preserve"> </w:t>
            </w: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комиссиях: 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- внутренний уровень ГИА 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- на региональном уровне 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- эксперты чемпионатов «Молодые профессионалы», </w:t>
            </w:r>
            <w:r w:rsidRPr="00C8483A">
              <w:rPr>
                <w:rFonts w:ascii="Times New Roman" w:eastAsia="TimesNewRomanPSMT" w:hAnsi="Times New Roman" w:cs="Times New Roman"/>
                <w:kern w:val="2"/>
                <w:lang w:val="en-US" w:eastAsia="zh-CN" w:bidi="hi-IN"/>
              </w:rPr>
              <w:t>WS</w:t>
            </w: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?«Абилимпикс», демонстрационного экзамена (ДЭ) 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strike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- члены ГЭК</w:t>
            </w:r>
          </w:p>
          <w:p w:rsidR="00F72EE9" w:rsidRPr="00C8483A" w:rsidRDefault="00F72EE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20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30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50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80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val="en-US"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927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В межаттестационный период 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Отметить все подходящие варианты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</w:tr>
      <w:tr w:rsidR="00F72EE9" w:rsidRPr="00C8483A" w:rsidTr="00CE0C52">
        <w:trPr>
          <w:trHeight w:hRule="exact" w:val="1078"/>
          <w:jc w:val="center"/>
        </w:trPr>
        <w:tc>
          <w:tcPr>
            <w:tcW w:w="6660" w:type="dxa"/>
            <w:gridSpan w:val="2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2.4.Воспитательный компонент в образовательном процессе (куратор СПО)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30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В межаттестационный период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При наличии плана работа, сценарий мероприятий, </w:t>
            </w:r>
          </w:p>
        </w:tc>
      </w:tr>
      <w:tr w:rsidR="00F72EE9" w:rsidRPr="00C8483A" w:rsidTr="00CE0C52">
        <w:trPr>
          <w:trHeight w:hRule="exact" w:val="1207"/>
          <w:jc w:val="center"/>
        </w:trPr>
        <w:tc>
          <w:tcPr>
            <w:tcW w:w="6660" w:type="dxa"/>
            <w:gridSpan w:val="2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2.5. Повышение квалификации: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Курсы ПК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Курсы ИКТ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Кандидат наук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30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30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50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F72EE9" w:rsidRPr="00C8483A" w:rsidRDefault="00F72EE9" w:rsidP="001048CD">
            <w:pPr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В межаттестационный период </w:t>
            </w:r>
          </w:p>
          <w:p w:rsidR="00F72EE9" w:rsidRPr="00C8483A" w:rsidRDefault="00F72EE9" w:rsidP="001048CD">
            <w:pPr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Отметить все подходящие варианты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</w:tc>
      </w:tr>
      <w:tr w:rsidR="00CE0C52" w:rsidRPr="00C8483A" w:rsidTr="00CE0C52">
        <w:trPr>
          <w:trHeight w:hRule="exact" w:val="1207"/>
          <w:jc w:val="center"/>
        </w:trPr>
        <w:tc>
          <w:tcPr>
            <w:tcW w:w="6660" w:type="dxa"/>
            <w:gridSpan w:val="2"/>
            <w:shd w:val="clear" w:color="auto" w:fill="auto"/>
            <w:vAlign w:val="center"/>
          </w:tcPr>
          <w:p w:rsidR="00CE0C52" w:rsidRDefault="00CE0C52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2.6. Подготовка и участие в чемпионате «Абилимпикс»</w:t>
            </w:r>
          </w:p>
          <w:p w:rsidR="00CE0C52" w:rsidRPr="00C8483A" w:rsidRDefault="00CE0C52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Поготовка победителя и призера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CE0C52" w:rsidRDefault="00CE0C52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30</w:t>
            </w:r>
          </w:p>
          <w:p w:rsidR="00CE0C52" w:rsidRPr="00C8483A" w:rsidRDefault="00CE0C52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40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CE0C52" w:rsidRPr="00C8483A" w:rsidRDefault="00CE0C52" w:rsidP="00CE0C52">
            <w:pPr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В межаттестационный период </w:t>
            </w:r>
          </w:p>
          <w:p w:rsidR="00CE0C52" w:rsidRPr="00C8483A" w:rsidRDefault="00CE0C52" w:rsidP="00CE0C52">
            <w:pPr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Отметить все подходящие</w:t>
            </w:r>
          </w:p>
        </w:tc>
      </w:tr>
      <w:tr w:rsidR="00F72EE9" w:rsidRPr="00C8483A" w:rsidTr="001048CD">
        <w:trPr>
          <w:trHeight w:hRule="exact" w:val="590"/>
          <w:jc w:val="center"/>
        </w:trPr>
        <w:tc>
          <w:tcPr>
            <w:tcW w:w="10620" w:type="dxa"/>
            <w:gridSpan w:val="4"/>
            <w:shd w:val="clear" w:color="auto" w:fill="D9D9D9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  <w:t>3. Вклад в повышение качества образования, воспитания и распространение собственного опыта</w:t>
            </w:r>
          </w:p>
        </w:tc>
      </w:tr>
      <w:tr w:rsidR="00F72EE9" w:rsidRPr="00C8483A" w:rsidTr="00CE0C52">
        <w:trPr>
          <w:trHeight w:hRule="exact" w:val="1562"/>
          <w:jc w:val="center"/>
        </w:trPr>
        <w:tc>
          <w:tcPr>
            <w:tcW w:w="6660" w:type="dxa"/>
            <w:gridSpan w:val="2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262626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3.1</w:t>
            </w: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ab/>
              <w:t xml:space="preserve">Выступления на научно-практических конференциях, семинарах, методических объединениях (МО), </w:t>
            </w:r>
            <w:r w:rsidRPr="00C8483A"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  <w:t>педагогических советах и совещаниях: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на внутреннем уровне до 3-х выступлений 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на муниципальном уровне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на региональном уровне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  <w:t xml:space="preserve"> на федеральном уровне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20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30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50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60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В межаттестационный период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Отметить только один вариант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на ВКК обязательно  выше муниципального уровня</w:t>
            </w:r>
          </w:p>
        </w:tc>
      </w:tr>
      <w:tr w:rsidR="00F72EE9" w:rsidRPr="00C8483A" w:rsidTr="00CE0C52">
        <w:trPr>
          <w:trHeight w:hRule="exact" w:val="1514"/>
          <w:jc w:val="center"/>
        </w:trPr>
        <w:tc>
          <w:tcPr>
            <w:tcW w:w="6660" w:type="dxa"/>
            <w:gridSpan w:val="2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3.2</w:t>
            </w: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ab/>
              <w:t>Открытые уроки и мастер-классы: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на внутреннем уровне до 3-х выступлений 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на муниципальном уровне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на региональном уровне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на федеральном  уровне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20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40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60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80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927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В межаттестационный период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Отметить все подходящие варианты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на ВКК обязательно  выше муниципального уровня</w:t>
            </w:r>
          </w:p>
        </w:tc>
      </w:tr>
      <w:tr w:rsidR="00F72EE9" w:rsidRPr="00C8483A" w:rsidTr="00CE0C52">
        <w:trPr>
          <w:trHeight w:hRule="exact" w:val="1792"/>
          <w:jc w:val="center"/>
        </w:trPr>
        <w:tc>
          <w:tcPr>
            <w:tcW w:w="6660" w:type="dxa"/>
            <w:gridSpan w:val="2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3.3</w:t>
            </w: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ab/>
              <w:t>Опубликованные научные статьи, методические и дидактические разработки</w:t>
            </w:r>
            <w:r w:rsidRPr="00C8483A">
              <w:rPr>
                <w:rFonts w:ascii="Times New Roman" w:eastAsia="TimesNewRomanPSMT" w:hAnsi="Times New Roman" w:cs="Times New Roman"/>
                <w:kern w:val="2"/>
                <w:u w:val="single"/>
                <w:lang w:eastAsia="zh-CN" w:bidi="hi-IN"/>
              </w:rPr>
              <w:t xml:space="preserve"> </w:t>
            </w: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по вопросам реализации основной профессиональной образовательной программы (ОПОП), имеющие выходные данные: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262626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Научные статьи </w:t>
            </w:r>
            <w:r w:rsidRPr="00C8483A"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  <w:t>(не менее 2-х)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Методические и дидактические материалы 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Интернет публикации не менее 5-ти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20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30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40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927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в межаттестационный период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Отметить все подходящие варианты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</w:tr>
      <w:tr w:rsidR="00F72EE9" w:rsidRPr="00C8483A" w:rsidTr="00CE0C52">
        <w:trPr>
          <w:trHeight w:hRule="exact" w:val="654"/>
          <w:jc w:val="center"/>
        </w:trPr>
        <w:tc>
          <w:tcPr>
            <w:tcW w:w="6660" w:type="dxa"/>
            <w:gridSpan w:val="2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3.4. Наличие учебника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200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927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бессрочно</w:t>
            </w:r>
          </w:p>
        </w:tc>
      </w:tr>
      <w:tr w:rsidR="00F72EE9" w:rsidRPr="00C8483A" w:rsidTr="001048CD">
        <w:trPr>
          <w:trHeight w:hRule="exact" w:val="625"/>
          <w:jc w:val="center"/>
        </w:trPr>
        <w:tc>
          <w:tcPr>
            <w:tcW w:w="10620" w:type="dxa"/>
            <w:gridSpan w:val="4"/>
            <w:shd w:val="clear" w:color="auto" w:fill="D9D9D9"/>
            <w:vAlign w:val="center"/>
          </w:tcPr>
          <w:p w:rsidR="00F72EE9" w:rsidRPr="00C8483A" w:rsidRDefault="00F72EE9" w:rsidP="001048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b/>
                <w:kern w:val="2"/>
                <w:lang w:eastAsia="zh-CN" w:bidi="hi-IN"/>
              </w:rPr>
              <w:t>4. Конкурсы профессионального мастерства</w:t>
            </w:r>
          </w:p>
          <w:p w:rsidR="00F72EE9" w:rsidRPr="00C8483A" w:rsidRDefault="00F72EE9" w:rsidP="001048CD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</w:tr>
      <w:tr w:rsidR="00F72EE9" w:rsidRPr="00C8483A" w:rsidTr="00CE0C52">
        <w:trPr>
          <w:trHeight w:hRule="exact" w:val="135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lastRenderedPageBreak/>
              <w:t>4.1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5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Результативность участия в профессиональном конкурсе «Мастер года»: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победитель/призер конкурса внутри ПОО СПО 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победитель/призер регионального конкурса 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всероссийский уровень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FF0000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val="en-US"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5</w:t>
            </w:r>
            <w:r w:rsidRPr="00C8483A">
              <w:rPr>
                <w:rFonts w:ascii="Times New Roman" w:eastAsia="TimesNewRomanPSMT" w:hAnsi="Times New Roman" w:cs="Times New Roman"/>
                <w:kern w:val="2"/>
                <w:lang w:val="en-US" w:eastAsia="zh-CN" w:bidi="hi-IN"/>
              </w:rPr>
              <w:t>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  <w:t>70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262626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  <w:t>100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262626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262626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927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В межаттестационный период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Отметить только один вариант</w:t>
            </w:r>
          </w:p>
        </w:tc>
      </w:tr>
      <w:tr w:rsidR="00F72EE9" w:rsidRPr="00C8483A" w:rsidTr="00CE0C52">
        <w:trPr>
          <w:trHeight w:hRule="exact" w:val="176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4.2.</w:t>
            </w:r>
          </w:p>
        </w:tc>
        <w:tc>
          <w:tcPr>
            <w:tcW w:w="5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Участие в конкурсах профессионального мастерства 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победитель /призер внутри ПОО СПО по профессии/ спец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- победитель/призер региональный уровень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-Всероссийский уровень 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  <w:t>30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262626"/>
                <w:kern w:val="2"/>
                <w:lang w:val="en-US"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  <w:t>4</w:t>
            </w:r>
            <w:r w:rsidRPr="00C8483A">
              <w:rPr>
                <w:rFonts w:ascii="Times New Roman" w:eastAsia="TimesNewRomanPSMT" w:hAnsi="Times New Roman" w:cs="Times New Roman"/>
                <w:color w:val="262626"/>
                <w:kern w:val="2"/>
                <w:lang w:val="en-US" w:eastAsia="zh-CN" w:bidi="hi-IN"/>
              </w:rPr>
              <w:t>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80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 xml:space="preserve">     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927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В межаттестационный период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Отметить только один вариант</w:t>
            </w:r>
          </w:p>
        </w:tc>
      </w:tr>
      <w:tr w:rsidR="00F72EE9" w:rsidRPr="00C8483A" w:rsidTr="00CE0C52">
        <w:trPr>
          <w:trHeight w:hRule="exact" w:val="404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4.3</w:t>
            </w:r>
          </w:p>
        </w:tc>
        <w:tc>
          <w:tcPr>
            <w:tcW w:w="5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2EE9" w:rsidRPr="00C8483A" w:rsidRDefault="00F72EE9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:rsidR="00F72EE9" w:rsidRPr="00C8483A" w:rsidRDefault="00F72EE9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:rsidR="00F72EE9" w:rsidRPr="00C8483A" w:rsidRDefault="00F72EE9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Минпросвещения России; </w:t>
            </w:r>
            <w:hyperlink r:id="rId5" w:history="1">
              <w:r w:rsidRPr="00C8483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F72EE9" w:rsidRPr="00C8483A" w:rsidRDefault="00F72EE9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Академией Минпросвещения России;</w:t>
            </w:r>
          </w:p>
          <w:p w:rsidR="00F72EE9" w:rsidRPr="00C8483A" w:rsidRDefault="00F72EE9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Минпросвещения России;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  <w:p w:rsidR="00F72EE9" w:rsidRPr="00C8483A" w:rsidRDefault="00F72EE9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победитель/призер 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Муниципального уровня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регионального уровня</w:t>
            </w:r>
          </w:p>
          <w:p w:rsidR="00F72EE9" w:rsidRPr="00C8483A" w:rsidRDefault="00F72EE9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федерального уровня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  <w:t>40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  <w:t>60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  <w:t>80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</w:p>
        </w:tc>
        <w:tc>
          <w:tcPr>
            <w:tcW w:w="2927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в межаттестационный период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Отметить все подходящие варианты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</w:tc>
      </w:tr>
      <w:tr w:rsidR="00F72EE9" w:rsidRPr="00C8483A" w:rsidTr="001048CD">
        <w:trPr>
          <w:trHeight w:hRule="exact" w:val="644"/>
          <w:jc w:val="center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b/>
                <w:kern w:val="2"/>
                <w:lang w:eastAsia="zh-CN" w:bidi="hi-IN"/>
              </w:rPr>
              <w:t xml:space="preserve">5. Обучение детей с ОВЗ   </w:t>
            </w:r>
          </w:p>
        </w:tc>
      </w:tr>
      <w:tr w:rsidR="00F72EE9" w:rsidRPr="00C8483A" w:rsidTr="00CE0C52">
        <w:trPr>
          <w:trHeight w:hRule="exact" w:val="961"/>
          <w:jc w:val="center"/>
        </w:trPr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5.1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262626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Обучение детей с ОВЗ   </w:t>
            </w:r>
            <w:r w:rsidRPr="00C8483A"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  <w:t>(в адаптированных группах)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color w:val="262626"/>
                <w:kern w:val="2"/>
                <w:lang w:eastAsia="zh-CN" w:bidi="hi-IN"/>
              </w:rPr>
              <w:t>40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2927" w:type="dxa"/>
            <w:shd w:val="clear" w:color="auto" w:fill="auto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kern w:val="2"/>
                <w:lang w:eastAsia="zh-CN" w:bidi="hi-IN"/>
              </w:rPr>
              <w:t>В межаттестационный период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</w:tr>
      <w:tr w:rsidR="00F72EE9" w:rsidRPr="00C8483A" w:rsidTr="001048CD">
        <w:trPr>
          <w:trHeight w:hRule="exact" w:val="290"/>
          <w:jc w:val="center"/>
        </w:trPr>
        <w:tc>
          <w:tcPr>
            <w:tcW w:w="10620" w:type="dxa"/>
            <w:gridSpan w:val="4"/>
            <w:shd w:val="clear" w:color="auto" w:fill="D9D9D9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</w:pPr>
            <w:r w:rsidRPr="00C8483A"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  <w:t>6. Награды и поощрения за успехи в профессиональной деятельности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</w:pP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</w:tr>
      <w:tr w:rsidR="00F72EE9" w:rsidRPr="00C8483A" w:rsidTr="00CE0C52">
        <w:trPr>
          <w:trHeight w:hRule="exact" w:val="1854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F72EE9" w:rsidRPr="00C8483A" w:rsidRDefault="00F72EE9" w:rsidP="001048CD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lang w:eastAsia="zh-CN" w:bidi="hi-IN"/>
              </w:rPr>
              <w:t>6.1</w:t>
            </w:r>
          </w:p>
        </w:tc>
        <w:tc>
          <w:tcPr>
            <w:tcW w:w="5839" w:type="dxa"/>
            <w:shd w:val="clear" w:color="auto" w:fill="auto"/>
          </w:tcPr>
          <w:p w:rsidR="00F72EE9" w:rsidRPr="00C8483A" w:rsidRDefault="00F72EE9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Грамоты: </w:t>
            </w:r>
          </w:p>
          <w:p w:rsidR="00E605E4" w:rsidRDefault="00E605E4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2EE9" w:rsidRPr="00C8483A" w:rsidRDefault="00F72EE9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УО, КРИПКРО, КГУ, Профсоюзов РО РК,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Премия АРМО</w:t>
            </w:r>
          </w:p>
          <w:p w:rsidR="00F72EE9" w:rsidRPr="00C8483A" w:rsidRDefault="00F72EE9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МОН РК,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Грамота МП РФ</w:t>
            </w:r>
          </w:p>
          <w:p w:rsidR="00F72EE9" w:rsidRPr="00C8483A" w:rsidRDefault="00F72EE9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Звания , Премия Главы РК, </w:t>
            </w:r>
          </w:p>
          <w:p w:rsidR="00F72EE9" w:rsidRPr="00C8483A" w:rsidRDefault="00F72EE9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1033" w:type="dxa"/>
            <w:shd w:val="clear" w:color="auto" w:fill="auto"/>
          </w:tcPr>
          <w:p w:rsidR="00F72EE9" w:rsidRPr="00C8483A" w:rsidRDefault="00F72EE9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0C52" w:rsidRDefault="00CE0C5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0C52" w:rsidRDefault="00CE0C52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bookmarkStart w:id="0" w:name="_GoBack"/>
            <w:bookmarkEnd w:id="0"/>
          </w:p>
          <w:p w:rsidR="00F72EE9" w:rsidRPr="00C8483A" w:rsidRDefault="00E605E4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72EE9" w:rsidRPr="00C8483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F72EE9" w:rsidRDefault="00E605E4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F72EE9" w:rsidRPr="00C8483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605E4" w:rsidRPr="00C8483A" w:rsidRDefault="00E605E4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927" w:type="dxa"/>
            <w:shd w:val="clear" w:color="auto" w:fill="auto"/>
          </w:tcPr>
          <w:p w:rsidR="00F72EE9" w:rsidRPr="00C8483A" w:rsidRDefault="00F72EE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2EE9" w:rsidRPr="00C8483A" w:rsidRDefault="00F72EE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F72EE9" w:rsidRPr="00C8483A" w:rsidRDefault="00F72EE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F72EE9" w:rsidRPr="00C8483A" w:rsidTr="001048CD">
        <w:trPr>
          <w:trHeight w:hRule="exact" w:val="1076"/>
          <w:jc w:val="center"/>
        </w:trPr>
        <w:tc>
          <w:tcPr>
            <w:tcW w:w="10620" w:type="dxa"/>
            <w:gridSpan w:val="4"/>
            <w:shd w:val="clear" w:color="auto" w:fill="D9D9D9"/>
            <w:vAlign w:val="center"/>
          </w:tcPr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</w:pPr>
            <w:r w:rsidRPr="00C8483A"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  <w:t xml:space="preserve"> Преподаватель</w:t>
            </w:r>
            <w:r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  <w:t xml:space="preserve"> спецдисциплин </w:t>
            </w:r>
            <w:r w:rsidRPr="00C8483A"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  <w:t xml:space="preserve"> СПО</w:t>
            </w:r>
            <w:r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  <w:t>:</w:t>
            </w:r>
            <w:r w:rsidRPr="00C8483A"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  <w:t xml:space="preserve"> 1КК-250 б., ВКК-350б; 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</w:pPr>
            <w:r w:rsidRPr="00C8483A"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  <w:t xml:space="preserve">  мастер производственного обучения</w:t>
            </w:r>
            <w:r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  <w:t xml:space="preserve"> СПО:</w:t>
            </w:r>
            <w:r w:rsidRPr="00C8483A">
              <w:rPr>
                <w:rFonts w:ascii="Times New Roman" w:eastAsia="NSimSun" w:hAnsi="Times New Roman" w:cs="Times New Roman"/>
                <w:b/>
                <w:bCs/>
                <w:kern w:val="2"/>
                <w:lang w:eastAsia="zh-CN" w:bidi="hi-IN"/>
              </w:rPr>
              <w:t xml:space="preserve"> 1КК-180 б., ВКК-200 баллов</w:t>
            </w:r>
          </w:p>
          <w:p w:rsidR="00F72EE9" w:rsidRPr="00C8483A" w:rsidRDefault="00F72EE9" w:rsidP="001048CD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lang w:eastAsia="zh-CN" w:bidi="hi-IN"/>
              </w:rPr>
            </w:pPr>
          </w:p>
        </w:tc>
      </w:tr>
    </w:tbl>
    <w:p w:rsidR="00F72EE9" w:rsidRPr="00C8483A" w:rsidRDefault="00F72EE9" w:rsidP="00F72EE9">
      <w:pPr>
        <w:shd w:val="clear" w:color="auto" w:fill="FFFFFF"/>
        <w:spacing w:after="0" w:line="274" w:lineRule="exact"/>
        <w:ind w:right="482"/>
        <w:rPr>
          <w:rFonts w:ascii="Times New Roman" w:eastAsia="Times New Roman" w:hAnsi="Times New Roman" w:cs="Times New Roman"/>
          <w:b/>
          <w:lang w:eastAsia="ru-RU"/>
        </w:rPr>
      </w:pPr>
    </w:p>
    <w:p w:rsidR="00F72EE9" w:rsidRPr="00C8483A" w:rsidRDefault="00F72EE9" w:rsidP="00F72EE9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500C3" w:rsidRDefault="00A500C3"/>
    <w:sectPr w:rsidR="00A500C3" w:rsidSect="00F72EE9">
      <w:pgSz w:w="11906" w:h="16838"/>
      <w:pgMar w:top="567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E9"/>
    <w:rsid w:val="00A500C3"/>
    <w:rsid w:val="00CE0C52"/>
    <w:rsid w:val="00E605E4"/>
    <w:rsid w:val="00F7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activity/main_activities/talent_support/competitions_for_educat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2023-06-21T11:26:00Z</cp:lastPrinted>
  <dcterms:created xsi:type="dcterms:W3CDTF">2023-06-20T11:22:00Z</dcterms:created>
  <dcterms:modified xsi:type="dcterms:W3CDTF">2023-06-22T10:46:00Z</dcterms:modified>
</cp:coreProperties>
</file>